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596305" w:rsidP="00596305">
      <w:pPr>
        <w:keepNext/>
        <w:jc w:val="center"/>
        <w:rPr>
          <w:rFonts w:ascii="Times New Roman" w:hAnsi="Times New Roman" w:cs="Times New Roman"/>
          <w:b/>
          <w:sz w:val="36"/>
        </w:rPr>
      </w:pPr>
      <w:r>
        <w:rPr>
          <w:rFonts w:ascii="Times New Roman" w:hAnsi="Times New Roman" w:cs="Times New Roman"/>
          <w:b/>
          <w:sz w:val="36"/>
        </w:rPr>
        <w:t>Alcoholic Beverage Control</w:t>
      </w:r>
    </w:p>
    <w:p w:rsidR="00596305" w:rsidRDefault="00596305" w:rsidP="00596305">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596305" w:rsidRDefault="00596305" w:rsidP="00596305">
      <w:pPr>
        <w:keepNext/>
        <w:rPr>
          <w:rFonts w:ascii="Times New Roman" w:hAnsi="Times New Roman" w:cs="Times New Roman"/>
          <w:b/>
          <w:sz w:val="24"/>
        </w:rPr>
      </w:pPr>
      <w:r>
        <w:rPr>
          <w:rFonts w:ascii="Times New Roman" w:hAnsi="Times New Roman" w:cs="Times New Roman"/>
          <w:b/>
          <w:sz w:val="24"/>
        </w:rPr>
        <w:t>H4 - Extend ABC Permit Renewal Fee Deferral. (SL 2021-2)</w:t>
      </w:r>
    </w:p>
    <w:p w:rsidR="00596305" w:rsidRPr="00596305" w:rsidRDefault="00596305" w:rsidP="00596305">
      <w:pPr>
        <w:pStyle w:val="NormalWeb"/>
        <w:jc w:val="both"/>
        <w:divId w:val="249584458"/>
        <w:rPr>
          <w:sz w:val="22"/>
        </w:rPr>
      </w:pPr>
      <w:r w:rsidRPr="00596305">
        <w:rPr>
          <w:sz w:val="22"/>
        </w:rPr>
        <w:t>S.L. 2021-2 retroactively extended the deferral of ABC permit fees for businesses subject to an order of closure under Section 8 of Executive Order 141 until 90 days after all executive orders limiting those permittees' full operation are rescinded or expire. The act also allows certain ABC permittees whose operation is limited by executive orders responding to the COVID-19 pandemic to request a refund of any permit fees paid for the 2020-2021 permit year, and direct the ABC Commission (Commission) to reinstate or reactivate any permits that the Commission cancelled or moved to inactive status as a result of its interpretation of S.L. 2020-94.</w:t>
      </w:r>
    </w:p>
    <w:p w:rsidR="00596305" w:rsidRPr="00596305" w:rsidRDefault="00596305" w:rsidP="00596305">
      <w:pPr>
        <w:pStyle w:val="NormalWeb"/>
        <w:jc w:val="both"/>
        <w:divId w:val="249584458"/>
        <w:rPr>
          <w:sz w:val="22"/>
        </w:rPr>
      </w:pPr>
      <w:r w:rsidRPr="00596305">
        <w:rPr>
          <w:sz w:val="22"/>
        </w:rPr>
        <w:t xml:space="preserve">The deferral of ABC permit fees became retroactively effective June 30, 2020. The remainder of this act became effective February 25, 2021. </w:t>
      </w:r>
    </w:p>
    <w:p w:rsidR="00596305" w:rsidRPr="00596305" w:rsidRDefault="00596305" w:rsidP="00596305">
      <w:pPr>
        <w:keepNext/>
        <w:jc w:val="both"/>
        <w:rPr>
          <w:rFonts w:ascii="Times New Roman" w:hAnsi="Times New Roman" w:cs="Times New Roman"/>
        </w:rPr>
      </w:pPr>
    </w:p>
    <w:p w:rsidR="00596305" w:rsidRDefault="00596305" w:rsidP="00596305">
      <w:pPr>
        <w:keepNext/>
        <w:rPr>
          <w:rFonts w:ascii="Times New Roman" w:hAnsi="Times New Roman" w:cs="Times New Roman"/>
          <w:b/>
          <w:sz w:val="24"/>
        </w:rPr>
      </w:pPr>
      <w:r>
        <w:rPr>
          <w:rFonts w:ascii="Times New Roman" w:hAnsi="Times New Roman" w:cs="Times New Roman"/>
          <w:b/>
          <w:sz w:val="24"/>
        </w:rPr>
        <w:t>H73 - Temporarily Waive ABC Permit Renewal Fees. (SL 2021-105)</w:t>
      </w:r>
    </w:p>
    <w:p w:rsidR="00596305" w:rsidRPr="00596305" w:rsidRDefault="00596305" w:rsidP="00596305">
      <w:pPr>
        <w:pStyle w:val="NormalWeb"/>
        <w:jc w:val="both"/>
        <w:divId w:val="2122067303"/>
        <w:rPr>
          <w:sz w:val="22"/>
        </w:rPr>
      </w:pPr>
      <w:r w:rsidRPr="00596305">
        <w:rPr>
          <w:sz w:val="22"/>
        </w:rPr>
        <w:t>S.L. 2021-105 (i) defers the payment of renewal and registration fees for certain ABC permits that are active as of April 30, 2021 for the period of May 1, 2021 through April 30, 2022, until October 1, 2021; (ii) allows a permittee who has prepaid those fees to request a refund, which must be repaid by October 1, 2021, or within 10 business days thereafter; and (iii) delays the requirement to pay or repay deferred ABC permit fees for the 2020-21 permit year for permittees who were subject to an order of closure pursuant to Executive Order No. 141 until October 1, 2021. This act also directs the ABC Commission not to cancel or move to inactive status for nonpayment any permit for which payment is not deferred until April 30, 2022.</w:t>
      </w:r>
    </w:p>
    <w:p w:rsidR="00596305" w:rsidRPr="00596305" w:rsidRDefault="00596305" w:rsidP="00596305">
      <w:pPr>
        <w:pStyle w:val="NormalWeb"/>
        <w:jc w:val="both"/>
        <w:divId w:val="2122067303"/>
        <w:rPr>
          <w:sz w:val="22"/>
        </w:rPr>
      </w:pPr>
      <w:r w:rsidRPr="00596305">
        <w:rPr>
          <w:sz w:val="22"/>
        </w:rPr>
        <w:t xml:space="preserve">This act became effective August 16, 2021. </w:t>
      </w:r>
    </w:p>
    <w:p w:rsidR="00596305" w:rsidRPr="00596305" w:rsidRDefault="00596305" w:rsidP="00596305">
      <w:pPr>
        <w:keepNext/>
        <w:jc w:val="both"/>
        <w:rPr>
          <w:rFonts w:ascii="Times New Roman" w:hAnsi="Times New Roman" w:cs="Times New Roman"/>
        </w:rPr>
      </w:pPr>
    </w:p>
    <w:p w:rsidR="00596305" w:rsidRDefault="00596305" w:rsidP="00596305">
      <w:pPr>
        <w:keepNext/>
        <w:rPr>
          <w:rFonts w:ascii="Times New Roman" w:hAnsi="Times New Roman" w:cs="Times New Roman"/>
          <w:b/>
          <w:sz w:val="24"/>
        </w:rPr>
      </w:pPr>
      <w:r>
        <w:rPr>
          <w:rFonts w:ascii="Times New Roman" w:hAnsi="Times New Roman" w:cs="Times New Roman"/>
          <w:b/>
          <w:sz w:val="24"/>
        </w:rPr>
        <w:t>H278 - Sunset ABC Board Participation in LGERS. (SL 2021-59)</w:t>
      </w:r>
    </w:p>
    <w:p w:rsidR="00596305" w:rsidRPr="00596305" w:rsidRDefault="00596305" w:rsidP="00596305">
      <w:pPr>
        <w:pStyle w:val="NormalWeb"/>
        <w:jc w:val="both"/>
        <w:divId w:val="2036030932"/>
        <w:rPr>
          <w:sz w:val="22"/>
        </w:rPr>
      </w:pPr>
      <w:r w:rsidRPr="00596305">
        <w:rPr>
          <w:sz w:val="22"/>
        </w:rPr>
        <w:t>S.L. 2021-59 sunsets eligibility for participation in the Local Governmental Employees' Retirement System (LGERS) by Alcohol Control Boards. This act became effective June 28, 2021.</w:t>
      </w:r>
    </w:p>
    <w:p w:rsidR="00596305" w:rsidRPr="00596305" w:rsidRDefault="00596305" w:rsidP="00596305">
      <w:pPr>
        <w:keepNext/>
        <w:jc w:val="both"/>
        <w:rPr>
          <w:rFonts w:ascii="Times New Roman" w:hAnsi="Times New Roman" w:cs="Times New Roman"/>
        </w:rPr>
      </w:pPr>
    </w:p>
    <w:p w:rsidR="00596305" w:rsidRDefault="00596305" w:rsidP="00596305">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12: Allow Distilleries to Sell Spirituous Liquor Produced by the Distiller Directly to Consumers in Other States. (SL 2021-117)</w:t>
      </w:r>
    </w:p>
    <w:p w:rsidR="00596305" w:rsidRPr="00596305" w:rsidRDefault="00596305" w:rsidP="00596305">
      <w:pPr>
        <w:pStyle w:val="NormalWeb"/>
        <w:jc w:val="both"/>
        <w:divId w:val="577206256"/>
        <w:rPr>
          <w:sz w:val="22"/>
        </w:rPr>
      </w:pPr>
      <w:r w:rsidRPr="00596305">
        <w:rPr>
          <w:sz w:val="22"/>
        </w:rPr>
        <w:t>Section 12 of S.L. 2021-117 allows North Carolina distillers to sell and ship spirituous liquor directly to consumers in other jurisdictions, provided that the laws of that jurisdiction allow for direct-to-consumer sales of spirituous liquor. This section also clarifies that North Carolina distillers are not allowed to sell and ship spirituous liquor directly to consumers in jurisdictions that require reciprocity for such sales. This section also makes a clarification regarding spirituous liquor produced by a holder of a distillery permit.</w:t>
      </w:r>
    </w:p>
    <w:p w:rsidR="00596305" w:rsidRPr="00596305" w:rsidRDefault="00596305" w:rsidP="00596305">
      <w:pPr>
        <w:pStyle w:val="NormalWeb"/>
        <w:jc w:val="both"/>
        <w:divId w:val="577206256"/>
        <w:rPr>
          <w:sz w:val="22"/>
        </w:rPr>
      </w:pPr>
      <w:r w:rsidRPr="00596305">
        <w:rPr>
          <w:sz w:val="22"/>
        </w:rPr>
        <w:t xml:space="preserve">This section became effective September 1, 2021, and applies to sales made on or after that date. </w:t>
      </w:r>
    </w:p>
    <w:p w:rsidR="00596305" w:rsidRPr="00596305" w:rsidRDefault="00596305" w:rsidP="00596305">
      <w:pPr>
        <w:keepNext/>
        <w:jc w:val="both"/>
        <w:rPr>
          <w:rFonts w:ascii="Times New Roman" w:hAnsi="Times New Roman" w:cs="Times New Roman"/>
        </w:rPr>
      </w:pPr>
    </w:p>
    <w:p w:rsidR="00596305" w:rsidRDefault="00596305" w:rsidP="00596305">
      <w:pPr>
        <w:keepNext/>
        <w:rPr>
          <w:rFonts w:ascii="Times New Roman" w:hAnsi="Times New Roman" w:cs="Times New Roman"/>
          <w:b/>
          <w:sz w:val="24"/>
        </w:rPr>
      </w:pPr>
      <w:r>
        <w:rPr>
          <w:rFonts w:ascii="Times New Roman" w:hAnsi="Times New Roman" w:cs="Times New Roman"/>
          <w:b/>
          <w:sz w:val="24"/>
        </w:rPr>
        <w:t>H890 - ABC Omnibus Legislation. (SL 2021-150)</w:t>
      </w:r>
    </w:p>
    <w:p w:rsidR="00596305" w:rsidRPr="00596305" w:rsidRDefault="00596305" w:rsidP="00596305">
      <w:pPr>
        <w:pStyle w:val="NormalWeb"/>
        <w:jc w:val="both"/>
        <w:divId w:val="1819496971"/>
        <w:rPr>
          <w:sz w:val="22"/>
        </w:rPr>
      </w:pPr>
      <w:r w:rsidRPr="00596305">
        <w:rPr>
          <w:sz w:val="22"/>
        </w:rPr>
        <w:t>House Bill 890 makes several changes to the laws concerning ABC stores, distilleries, and other alcohol-related statutes, with varying effective dates, as explained in the full summary.</w:t>
      </w:r>
    </w:p>
    <w:p w:rsidR="00596305" w:rsidRPr="00596305" w:rsidRDefault="00596305" w:rsidP="00596305">
      <w:pPr>
        <w:keepNext/>
        <w:jc w:val="both"/>
        <w:rPr>
          <w:rFonts w:ascii="Times New Roman" w:hAnsi="Times New Roman" w:cs="Times New Roman"/>
        </w:rPr>
      </w:pPr>
    </w:p>
    <w:p w:rsidR="00596305" w:rsidRDefault="00596305" w:rsidP="00596305">
      <w:pPr>
        <w:keepNext/>
        <w:rPr>
          <w:rFonts w:ascii="Times New Roman" w:hAnsi="Times New Roman" w:cs="Times New Roman"/>
          <w:b/>
          <w:sz w:val="24"/>
        </w:rPr>
      </w:pPr>
      <w:r>
        <w:rPr>
          <w:rFonts w:ascii="Times New Roman" w:hAnsi="Times New Roman" w:cs="Times New Roman"/>
          <w:b/>
          <w:sz w:val="24"/>
        </w:rPr>
        <w:t>S219 - Surveyor Licensure &amp; Education Requirements/Construction Contract Revisions. (SL 2022-1)</w:t>
      </w:r>
    </w:p>
    <w:p w:rsidR="00596305" w:rsidRPr="00596305" w:rsidRDefault="00596305" w:rsidP="00596305">
      <w:pPr>
        <w:pStyle w:val="NormalWeb"/>
        <w:jc w:val="both"/>
        <w:divId w:val="1726293512"/>
        <w:rPr>
          <w:sz w:val="22"/>
        </w:rPr>
      </w:pPr>
      <w:r w:rsidRPr="00596305">
        <w:rPr>
          <w:sz w:val="22"/>
        </w:rPr>
        <w:t>Session Law 2022-1 does the following:</w:t>
      </w:r>
    </w:p>
    <w:p w:rsidR="00596305" w:rsidRPr="00596305" w:rsidRDefault="00596305" w:rsidP="00596305">
      <w:pPr>
        <w:numPr>
          <w:ilvl w:val="0"/>
          <w:numId w:val="1"/>
        </w:numPr>
        <w:spacing w:before="100" w:beforeAutospacing="1" w:after="100" w:afterAutospacing="1" w:line="240" w:lineRule="auto"/>
        <w:jc w:val="both"/>
        <w:divId w:val="1726293512"/>
        <w:rPr>
          <w:rFonts w:ascii="Times New Roman" w:eastAsia="Times New Roman" w:hAnsi="Times New Roman" w:cs="Times New Roman"/>
        </w:rPr>
      </w:pPr>
      <w:r w:rsidRPr="00596305">
        <w:rPr>
          <w:rFonts w:ascii="Times New Roman" w:eastAsia="Times New Roman" w:hAnsi="Times New Roman" w:cs="Times New Roman"/>
        </w:rPr>
        <w:t xml:space="preserve">Modifies practical experience requirements applicable to persons seeking licensure as a professional land surveyor and makes technical changes to Chapter 89C of the General Statutes. </w:t>
      </w:r>
    </w:p>
    <w:p w:rsidR="00596305" w:rsidRPr="00596305" w:rsidRDefault="00596305" w:rsidP="00596305">
      <w:pPr>
        <w:numPr>
          <w:ilvl w:val="0"/>
          <w:numId w:val="1"/>
        </w:numPr>
        <w:spacing w:before="100" w:beforeAutospacing="1" w:after="100" w:afterAutospacing="1" w:line="240" w:lineRule="auto"/>
        <w:jc w:val="both"/>
        <w:divId w:val="1726293512"/>
        <w:rPr>
          <w:rFonts w:ascii="Times New Roman" w:eastAsia="Times New Roman" w:hAnsi="Times New Roman" w:cs="Times New Roman"/>
        </w:rPr>
      </w:pPr>
      <w:r w:rsidRPr="00596305">
        <w:rPr>
          <w:rFonts w:ascii="Times New Roman" w:eastAsia="Times New Roman" w:hAnsi="Times New Roman" w:cs="Times New Roman"/>
        </w:rPr>
        <w:t xml:space="preserve">Makes changes to the design-build contracting process. </w:t>
      </w:r>
    </w:p>
    <w:p w:rsidR="00596305" w:rsidRPr="00596305" w:rsidRDefault="00596305" w:rsidP="00596305">
      <w:pPr>
        <w:numPr>
          <w:ilvl w:val="0"/>
          <w:numId w:val="1"/>
        </w:numPr>
        <w:spacing w:before="100" w:beforeAutospacing="1" w:after="100" w:afterAutospacing="1" w:line="240" w:lineRule="auto"/>
        <w:jc w:val="both"/>
        <w:divId w:val="1726293512"/>
        <w:rPr>
          <w:rFonts w:ascii="Times New Roman" w:eastAsia="Times New Roman" w:hAnsi="Times New Roman" w:cs="Times New Roman"/>
        </w:rPr>
      </w:pPr>
      <w:r w:rsidRPr="00596305">
        <w:rPr>
          <w:rFonts w:ascii="Times New Roman" w:eastAsia="Times New Roman" w:hAnsi="Times New Roman" w:cs="Times New Roman"/>
        </w:rPr>
        <w:t xml:space="preserve">Clarifies provisions related to contracts that are deemed to be void as against public policy. </w:t>
      </w:r>
    </w:p>
    <w:p w:rsidR="00596305" w:rsidRPr="00596305" w:rsidRDefault="00596305" w:rsidP="00596305">
      <w:pPr>
        <w:numPr>
          <w:ilvl w:val="0"/>
          <w:numId w:val="1"/>
        </w:numPr>
        <w:spacing w:before="100" w:beforeAutospacing="1" w:after="100" w:afterAutospacing="1" w:line="240" w:lineRule="auto"/>
        <w:jc w:val="both"/>
        <w:divId w:val="1726293512"/>
        <w:rPr>
          <w:rFonts w:ascii="Times New Roman" w:eastAsia="Times New Roman" w:hAnsi="Times New Roman" w:cs="Times New Roman"/>
        </w:rPr>
      </w:pPr>
      <w:r w:rsidRPr="00596305">
        <w:rPr>
          <w:rFonts w:ascii="Times New Roman" w:eastAsia="Times New Roman" w:hAnsi="Times New Roman" w:cs="Times New Roman"/>
        </w:rPr>
        <w:t xml:space="preserve">Modifies the procedure for awarding attorneys' fees in actions to enforce statutory liens. </w:t>
      </w:r>
    </w:p>
    <w:p w:rsidR="00596305" w:rsidRPr="00596305" w:rsidRDefault="00596305" w:rsidP="00596305">
      <w:pPr>
        <w:numPr>
          <w:ilvl w:val="0"/>
          <w:numId w:val="1"/>
        </w:numPr>
        <w:spacing w:before="100" w:beforeAutospacing="1" w:after="100" w:afterAutospacing="1" w:line="240" w:lineRule="auto"/>
        <w:jc w:val="both"/>
        <w:divId w:val="1726293512"/>
        <w:rPr>
          <w:rFonts w:ascii="Times New Roman" w:eastAsia="Times New Roman" w:hAnsi="Times New Roman" w:cs="Times New Roman"/>
        </w:rPr>
      </w:pPr>
      <w:r w:rsidRPr="00596305">
        <w:rPr>
          <w:rFonts w:ascii="Times New Roman" w:eastAsia="Times New Roman" w:hAnsi="Times New Roman" w:cs="Times New Roman"/>
        </w:rPr>
        <w:t xml:space="preserve">Defines the term "supplier" for purposes of a provision prohibiting a supplier of alcoholic beverages from having an ownership interest in its wholesaler. </w:t>
      </w:r>
    </w:p>
    <w:p w:rsidR="00596305" w:rsidRPr="00596305" w:rsidRDefault="00596305" w:rsidP="00596305">
      <w:pPr>
        <w:pStyle w:val="NormalWeb"/>
        <w:jc w:val="both"/>
        <w:divId w:val="1726293512"/>
        <w:rPr>
          <w:sz w:val="22"/>
        </w:rPr>
      </w:pPr>
      <w:r w:rsidRPr="00596305">
        <w:rPr>
          <w:sz w:val="22"/>
        </w:rPr>
        <w:t xml:space="preserve">The act has various effective dates. Please see the full summary for more detail. </w:t>
      </w:r>
      <w:bookmarkStart w:id="0" w:name="_GoBack"/>
      <w:bookmarkEnd w:id="0"/>
    </w:p>
    <w:sectPr w:rsidR="00596305" w:rsidRPr="00596305" w:rsidSect="00596305">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305" w:rsidRDefault="00596305" w:rsidP="00596305">
      <w:pPr>
        <w:spacing w:after="0" w:line="240" w:lineRule="auto"/>
      </w:pPr>
      <w:r>
        <w:separator/>
      </w:r>
    </w:p>
  </w:endnote>
  <w:endnote w:type="continuationSeparator" w:id="0">
    <w:p w:rsidR="00596305" w:rsidRDefault="00596305" w:rsidP="0059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305" w:rsidRDefault="00596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305" w:rsidRPr="00596305" w:rsidRDefault="00596305" w:rsidP="00596305">
    <w:pPr>
      <w:pStyle w:val="Footer"/>
      <w:tabs>
        <w:tab w:val="center" w:pos="4680"/>
        <w:tab w:val="right" w:pos="9360"/>
      </w:tabs>
      <w:rPr>
        <w:rFonts w:ascii="Times New Roman" w:hAnsi="Times New Roman" w:cs="Times New Roman"/>
      </w:rPr>
    </w:pPr>
    <w:r>
      <w:rPr>
        <w:rFonts w:ascii="Times New Roman" w:hAnsi="Times New Roman" w:cs="Times New Roman"/>
      </w:rPr>
      <w:t>[2021] Alcoholic Beverage Control</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t>8/19/2022 7:57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305" w:rsidRDefault="0059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305" w:rsidRDefault="00596305" w:rsidP="00596305">
      <w:pPr>
        <w:spacing w:after="0" w:line="240" w:lineRule="auto"/>
      </w:pPr>
      <w:r>
        <w:separator/>
      </w:r>
    </w:p>
  </w:footnote>
  <w:footnote w:type="continuationSeparator" w:id="0">
    <w:p w:rsidR="00596305" w:rsidRDefault="00596305" w:rsidP="0059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305" w:rsidRDefault="00596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305" w:rsidRDefault="00596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305" w:rsidRDefault="0059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C517E"/>
    <w:multiLevelType w:val="multilevel"/>
    <w:tmpl w:val="2142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05"/>
    <w:rsid w:val="00596305"/>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54C1"/>
  <w15:chartTrackingRefBased/>
  <w15:docId w15:val="{87F4A0C0-ED78-427C-B058-F7F06054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30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9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05"/>
  </w:style>
  <w:style w:type="paragraph" w:styleId="Footer">
    <w:name w:val="footer"/>
    <w:basedOn w:val="Normal"/>
    <w:link w:val="FooterChar"/>
    <w:uiPriority w:val="99"/>
    <w:unhideWhenUsed/>
    <w:rsid w:val="0059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513">
      <w:bodyDiv w:val="1"/>
      <w:marLeft w:val="0"/>
      <w:marRight w:val="0"/>
      <w:marTop w:val="0"/>
      <w:marBottom w:val="0"/>
      <w:divBdr>
        <w:top w:val="none" w:sz="0" w:space="0" w:color="auto"/>
        <w:left w:val="none" w:sz="0" w:space="0" w:color="auto"/>
        <w:bottom w:val="none" w:sz="0" w:space="0" w:color="auto"/>
        <w:right w:val="none" w:sz="0" w:space="0" w:color="auto"/>
      </w:divBdr>
      <w:divsChild>
        <w:div w:id="1726293512">
          <w:marLeft w:val="0"/>
          <w:marRight w:val="0"/>
          <w:marTop w:val="0"/>
          <w:marBottom w:val="0"/>
          <w:divBdr>
            <w:top w:val="none" w:sz="0" w:space="0" w:color="auto"/>
            <w:left w:val="none" w:sz="0" w:space="0" w:color="auto"/>
            <w:bottom w:val="none" w:sz="0" w:space="0" w:color="auto"/>
            <w:right w:val="none" w:sz="0" w:space="0" w:color="auto"/>
          </w:divBdr>
        </w:div>
      </w:divsChild>
    </w:div>
    <w:div w:id="471169214">
      <w:bodyDiv w:val="1"/>
      <w:marLeft w:val="0"/>
      <w:marRight w:val="0"/>
      <w:marTop w:val="0"/>
      <w:marBottom w:val="0"/>
      <w:divBdr>
        <w:top w:val="none" w:sz="0" w:space="0" w:color="auto"/>
        <w:left w:val="none" w:sz="0" w:space="0" w:color="auto"/>
        <w:bottom w:val="none" w:sz="0" w:space="0" w:color="auto"/>
        <w:right w:val="none" w:sz="0" w:space="0" w:color="auto"/>
      </w:divBdr>
      <w:divsChild>
        <w:div w:id="1819496971">
          <w:marLeft w:val="0"/>
          <w:marRight w:val="0"/>
          <w:marTop w:val="0"/>
          <w:marBottom w:val="0"/>
          <w:divBdr>
            <w:top w:val="none" w:sz="0" w:space="0" w:color="auto"/>
            <w:left w:val="none" w:sz="0" w:space="0" w:color="auto"/>
            <w:bottom w:val="none" w:sz="0" w:space="0" w:color="auto"/>
            <w:right w:val="none" w:sz="0" w:space="0" w:color="auto"/>
          </w:divBdr>
        </w:div>
      </w:divsChild>
    </w:div>
    <w:div w:id="528492235">
      <w:bodyDiv w:val="1"/>
      <w:marLeft w:val="0"/>
      <w:marRight w:val="0"/>
      <w:marTop w:val="0"/>
      <w:marBottom w:val="0"/>
      <w:divBdr>
        <w:top w:val="none" w:sz="0" w:space="0" w:color="auto"/>
        <w:left w:val="none" w:sz="0" w:space="0" w:color="auto"/>
        <w:bottom w:val="none" w:sz="0" w:space="0" w:color="auto"/>
        <w:right w:val="none" w:sz="0" w:space="0" w:color="auto"/>
      </w:divBdr>
      <w:divsChild>
        <w:div w:id="2036030932">
          <w:marLeft w:val="0"/>
          <w:marRight w:val="0"/>
          <w:marTop w:val="0"/>
          <w:marBottom w:val="0"/>
          <w:divBdr>
            <w:top w:val="none" w:sz="0" w:space="0" w:color="auto"/>
            <w:left w:val="none" w:sz="0" w:space="0" w:color="auto"/>
            <w:bottom w:val="none" w:sz="0" w:space="0" w:color="auto"/>
            <w:right w:val="none" w:sz="0" w:space="0" w:color="auto"/>
          </w:divBdr>
        </w:div>
      </w:divsChild>
    </w:div>
    <w:div w:id="1308127669">
      <w:bodyDiv w:val="1"/>
      <w:marLeft w:val="0"/>
      <w:marRight w:val="0"/>
      <w:marTop w:val="0"/>
      <w:marBottom w:val="0"/>
      <w:divBdr>
        <w:top w:val="none" w:sz="0" w:space="0" w:color="auto"/>
        <w:left w:val="none" w:sz="0" w:space="0" w:color="auto"/>
        <w:bottom w:val="none" w:sz="0" w:space="0" w:color="auto"/>
        <w:right w:val="none" w:sz="0" w:space="0" w:color="auto"/>
      </w:divBdr>
      <w:divsChild>
        <w:div w:id="577206256">
          <w:marLeft w:val="0"/>
          <w:marRight w:val="0"/>
          <w:marTop w:val="0"/>
          <w:marBottom w:val="0"/>
          <w:divBdr>
            <w:top w:val="none" w:sz="0" w:space="0" w:color="auto"/>
            <w:left w:val="none" w:sz="0" w:space="0" w:color="auto"/>
            <w:bottom w:val="none" w:sz="0" w:space="0" w:color="auto"/>
            <w:right w:val="none" w:sz="0" w:space="0" w:color="auto"/>
          </w:divBdr>
        </w:div>
      </w:divsChild>
    </w:div>
    <w:div w:id="1325669603">
      <w:bodyDiv w:val="1"/>
      <w:marLeft w:val="0"/>
      <w:marRight w:val="0"/>
      <w:marTop w:val="0"/>
      <w:marBottom w:val="0"/>
      <w:divBdr>
        <w:top w:val="none" w:sz="0" w:space="0" w:color="auto"/>
        <w:left w:val="none" w:sz="0" w:space="0" w:color="auto"/>
        <w:bottom w:val="none" w:sz="0" w:space="0" w:color="auto"/>
        <w:right w:val="none" w:sz="0" w:space="0" w:color="auto"/>
      </w:divBdr>
      <w:divsChild>
        <w:div w:id="2122067303">
          <w:marLeft w:val="0"/>
          <w:marRight w:val="0"/>
          <w:marTop w:val="0"/>
          <w:marBottom w:val="0"/>
          <w:divBdr>
            <w:top w:val="none" w:sz="0" w:space="0" w:color="auto"/>
            <w:left w:val="none" w:sz="0" w:space="0" w:color="auto"/>
            <w:bottom w:val="none" w:sz="0" w:space="0" w:color="auto"/>
            <w:right w:val="none" w:sz="0" w:space="0" w:color="auto"/>
          </w:divBdr>
        </w:div>
      </w:divsChild>
    </w:div>
    <w:div w:id="1346399246">
      <w:bodyDiv w:val="1"/>
      <w:marLeft w:val="0"/>
      <w:marRight w:val="0"/>
      <w:marTop w:val="0"/>
      <w:marBottom w:val="0"/>
      <w:divBdr>
        <w:top w:val="none" w:sz="0" w:space="0" w:color="auto"/>
        <w:left w:val="none" w:sz="0" w:space="0" w:color="auto"/>
        <w:bottom w:val="none" w:sz="0" w:space="0" w:color="auto"/>
        <w:right w:val="none" w:sz="0" w:space="0" w:color="auto"/>
      </w:divBdr>
      <w:divsChild>
        <w:div w:id="24958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Company>NCGA</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2022-08-19T23:57:00Z</dcterms:created>
  <dcterms:modified xsi:type="dcterms:W3CDTF">2022-08-19T23:57:00Z</dcterms:modified>
</cp:coreProperties>
</file>